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RENCANA PEMBELAJARAN SEMESTER (RPS)</w:t>
      </w:r>
    </w:p>
    <w:p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MATA KULIAH (MK)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4050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Tgl Penyusunan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1601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KBG 619214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Language Skill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T=1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P=1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(Ganjil)</w:t>
            </w:r>
          </w:p>
        </w:tc>
        <w:tc>
          <w:tcPr>
            <w:tcW w:w="2025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22-8-2019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OTORISASI / PENGESAHAN</w:t>
            </w:r>
          </w:p>
        </w:tc>
        <w:tc>
          <w:tcPr>
            <w:tcW w:w="362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Dosen Pengembang RPS</w:t>
            </w:r>
          </w:p>
        </w:tc>
        <w:tc>
          <w:tcPr>
            <w:tcW w:w="4050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Koordinator RMK (optional)</w:t>
            </w:r>
          </w:p>
        </w:tc>
        <w:tc>
          <w:tcPr>
            <w:tcW w:w="4050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Ka PRODI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44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Fajar Riyantika, M.A.</w:t>
            </w:r>
            <w:bookmarkEnd w:id="0"/>
          </w:p>
        </w:tc>
        <w:tc>
          <w:tcPr>
            <w:tcW w:w="4050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6"/>
        <w:tblW w:w="14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10"/>
        <w:gridCol w:w="10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restart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Capaian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Pembelajaran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CPL-PRODI yang dibebankan pada MK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CPL-2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Mampu menguasai konsep teoritis yang berkaitan dengan keterampilan membaca teks bahasa Inggris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reading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 dalam berbagai jenis teks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CPL-4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Mampu mengidentifikasi, memformulasi, dan menyelesaikan masalah kerekayasaan di bidang bahasa inggris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CPL-6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Memiliki pengetahuan tentang isu-isu terkini serta wawasan yang luas yang berkaitan dengan bidang bahasa inggris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CPL-8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Memiliki tanggung jawab pada pekerjaan sendiri dan dapat diberi tanggung jawab atas pencapaian hasil kerja organisasi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CPL-9</w:t>
            </w:r>
          </w:p>
        </w:tc>
        <w:tc>
          <w:tcPr>
            <w:tcW w:w="1073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Memiliki kompetensi komunikatif dalam bahasa Inggris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Capaian Pembelajaran Mata Kuliah (CPMK)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CPMK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teori tentang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reading, text tulis tingkat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menengah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dan menjawab pertanyaan yang muncul pada text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reading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CPL </w:t>
            </w:r>
            <w:r>
              <w:rPr>
                <w:rFonts w:ascii="Cambria Math" w:hAnsi="Cambria Math" w:eastAsia="Cambria Math" w:cs="Cambria Math"/>
                <w:sz w:val="24"/>
                <w:szCs w:val="24"/>
              </w:rPr>
              <w:t>⬌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Sub-CPMK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1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Memiliki pemahaman tentang tujuan, ruang lingkup materi, strategi dan evaluasi perkuliahan (memahami dan menyepakati kontrak kuliah)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2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  <w:t xml:space="preserve"> comprehending argumentative essay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3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Patterns of Organization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  <w:t xml:space="preserve"> of argumentative essay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4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Deducing Meaning from Context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5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Text coherence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6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Use of synonyms in reading vocabulary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7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Stated and Implied Main Ideas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8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Implied details in reading passage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9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Unstated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CPMK10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Grammar in Reading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11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Poetry analysis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CPMK 12</w:t>
            </w:r>
          </w:p>
        </w:tc>
        <w:tc>
          <w:tcPr>
            <w:tcW w:w="107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  <w:t>Implied meaning inPoetry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Diskripsi Singkat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MK</w:t>
            </w:r>
          </w:p>
        </w:tc>
        <w:tc>
          <w:tcPr>
            <w:tcW w:w="1244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Pada mata kuliah ini kompetensi yang ingin dicapai melalui mata kuliah ini adalah mahasiswa mampu memahami bahasa Inggris tulis tingkat dasar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dan menengah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dengan cara mahasiswa berlatih memahami berbagai jenis teks tulis dalam berbagai topik dalam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konteks teks argumentative, dan karya tulis sastra (puisi, cerpen dan novel) berbahasa Inggris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728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Bahan Kajian: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Materi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44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Comprehending argumentative essay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Deducing Meaning from Context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Text coherence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Use of synonyms in reading vocabulary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Implied details in reading passage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Grammar in Reading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Poetry analysis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244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Mickulecky. Beatrice. S. 1986. More Reading Power. New York: Addison. Wesley Publishing Company.</w:t>
            </w:r>
          </w:p>
          <w:p>
            <w:pPr>
              <w:spacing w:after="0" w:line="240" w:lineRule="auto"/>
              <w:ind w:left="0" w:leftChars="0" w:firstLine="0" w:firstLineChars="0"/>
              <w:rPr>
                <w:rStyle w:val="13"/>
                <w:lang w:val="en-US"/>
              </w:rPr>
            </w:pPr>
            <w:r>
              <w:fldChar w:fldCharType="begin"/>
            </w:r>
            <w:r>
              <w:instrText xml:space="preserve"> HYPERLINK "https://readtheory.org/?" </w:instrText>
            </w:r>
            <w:r>
              <w:fldChar w:fldCharType="separate"/>
            </w:r>
            <w:r>
              <w:rPr>
                <w:rStyle w:val="13"/>
              </w:rPr>
              <w:t>https://readtheory.org/?</w:t>
            </w:r>
            <w:r>
              <w:rPr>
                <w:rStyle w:val="13"/>
              </w:rPr>
              <w:fldChar w:fldCharType="end"/>
            </w:r>
          </w:p>
          <w:p>
            <w:pPr>
              <w:spacing w:after="0" w:line="240" w:lineRule="auto"/>
              <w:ind w:left="0" w:leftChars="0" w:firstLine="0" w:firstLineChars="0"/>
              <w:rPr>
                <w:color w:val="0000FF"/>
                <w:u w:val="single"/>
                <w:lang w:val="en-US"/>
              </w:rPr>
            </w:pPr>
            <w:r>
              <w:fldChar w:fldCharType="begin"/>
            </w:r>
            <w:r>
              <w:instrText xml:space="preserve"> HYPERLINK "https://www.nationalpoetrylibrary.org.uk/online-poetry" </w:instrText>
            </w:r>
            <w:r>
              <w:fldChar w:fldCharType="separate"/>
            </w:r>
            <w:r>
              <w:rPr>
                <w:rStyle w:val="13"/>
              </w:rPr>
              <w:t>https://www.nationalpoetrylibrary.org.uk/online-poetry</w:t>
            </w:r>
            <w:r>
              <w:rPr>
                <w:rStyle w:val="13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12446" w:type="dxa"/>
            <w:gridSpan w:val="2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Drs. Burhanuddin, M.Pd (PJ)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Fajar Riyantika, S.Pd., M.A. (Anggota)</w:t>
            </w:r>
          </w:p>
        </w:tc>
      </w:tr>
    </w:tbl>
    <w:p>
      <w:pPr>
        <w:spacing w:after="0" w:line="240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7"/>
        <w:tblW w:w="14156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86"/>
        <w:gridCol w:w="1946"/>
        <w:gridCol w:w="1860"/>
        <w:gridCol w:w="1470"/>
        <w:gridCol w:w="2060"/>
        <w:gridCol w:w="2004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2086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1946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LEARNING MATERIAL</w:t>
            </w:r>
          </w:p>
        </w:tc>
        <w:tc>
          <w:tcPr>
            <w:tcW w:w="1860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LEARNING METHOD</w:t>
            </w:r>
          </w:p>
        </w:tc>
        <w:tc>
          <w:tcPr>
            <w:tcW w:w="1470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2060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STUDENTS’ EXPERIENCE</w:t>
            </w:r>
          </w:p>
        </w:tc>
        <w:tc>
          <w:tcPr>
            <w:tcW w:w="2004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CRITERION AND INDICATOR OF GIVING SCORE</w:t>
            </w:r>
          </w:p>
        </w:tc>
        <w:tc>
          <w:tcPr>
            <w:tcW w:w="1830" w:type="dxa"/>
            <w:shd w:val="clear" w:color="auto" w:fill="EEECE1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PERCENTAGE OF SCORE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Able to understand the rules and mechanism of this Course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Orientation of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reading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Kinds of Reading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Lecturing;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Discussion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Groupwork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 what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reading is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1. Criterion that is used is score based (penilaian acuan patokan) based on score rubric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Criterion is also based on students’ answer orally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FFFFFF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FFFFFF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Able to comprehend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argumentative essay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Able to use 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identify main ideas and supporting details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Comprehending argumentative essay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FFFFFF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Question and answer, Lecturing,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discussion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  <w:shd w:val="clear" w:color="auto" w:fill="FFFFFF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Answer questions related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argumentative essay comprehension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Listen lecturer’s explanation about important aspects of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argumentative essay.</w:t>
            </w:r>
          </w:p>
        </w:tc>
        <w:tc>
          <w:tcPr>
            <w:tcW w:w="2004" w:type="dxa"/>
            <w:shd w:val="clear" w:color="auto" w:fill="FFFFFF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Indicator : students’ ability to answer questions related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reading comprehension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It is also depend on students’ ability to explain aspects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 argumentative essay.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Deduce Meaning from Context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Deducing Meaning from Context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Lecturing;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Giving exercises, group work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implicit meaning in text.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Listen  lecturer’s explanation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implicit meanings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Do exercise related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implicit meanings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Indicator : students’ are able to identify implicit ideas.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Students’ are able to do exercise related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finding implicit details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Text coherence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Able to identify Reference words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for coherence and cohession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Identifying text coherence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Identifying  Reference words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Lecturing, Group Discussion, exercises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Text organization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Listen lecturer’s explanation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organization of ideas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Indicator: Students are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coherence aspect in text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Students are able to use Reference words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and distinguish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synonyms</w:t>
            </w:r>
          </w:p>
          <w:p>
            <w:pPr>
              <w:pStyle w:val="17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Able to use synonyms to paraphrase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Use of synonyms in reading vocabulary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Lecturing, Group Discussion, exercises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Brainstorming : what is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synonymous phrases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vocabulary in reading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Indicator :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Students are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synonyms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 are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use synonyms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6%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Able to identify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Implied details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Implied details in reading passage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Lecturing, Group Discussion, exercises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Brainstorming what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is implied details in reading?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Listen to lecturer’s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identifying implied details.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Answer questions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implied details in reading.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1.Students are able to define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implied details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 are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implied details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Students are able to Answer questions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implied details.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Able to identify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Group Presentation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Giving comment, suggestion  and question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Present concept of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Listen to lecturer’s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Answer questions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Students are able to explain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through presentation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 are able to answer questions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Unstated information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MID TEST 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different grammatical features in varied text genre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Grammar in Reading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Lecturing, Group Discussion, exercises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 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different features in grammar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Answer questions related to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Grammar in Reading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Students are able to define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Grammar in Reading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 are able to Answer questions related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grammatical features in reading passages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>
            <w:pPr>
              <w:pStyle w:val="17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different types of poetry</w:t>
            </w:r>
          </w:p>
          <w:p>
            <w:pPr>
              <w:pStyle w:val="17"/>
              <w:numPr>
                <w:ilvl w:val="0"/>
                <w:numId w:val="2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Able to understand different aspects in poetry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Extensive reading (Poetry)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Lecturing, Group Discussion, exercises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 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What’s poetry?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Answer questions related to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poetry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Students are able to identify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poetry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 are able to Answer questions related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poetry and its elements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Able to identify features and characteristics of poetry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Extensive reading (Poetry)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Lecturing, Group Discussion, exercises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and performance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Brainstorm 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characteristics of poetry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Answer questions related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poetry</w:t>
            </w:r>
          </w:p>
          <w:p>
            <w:pPr>
              <w:pStyle w:val="17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Reading poem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Students are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 characteristics in poetry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 are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read poem and understand its’ meaning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ind w:leftChars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Able to identify and spot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Implicit meaning and hidden message in poetry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Extensive reading (Poetry)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Lecturing, Group Discussion, exercises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Analyzing Poetry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Answer questions about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poetry analysis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Students are able to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analyze implicit meaning in poetry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students are able to answer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questions related to implicit meaning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Review the materials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Listening to lecturers explanation and discussing previous materials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Review the materials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Listening to lecturers explanation and discussing previous materials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Review the materials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Listening to lecturers explanation and discussing previous materials</w:t>
            </w: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60’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8%</w:t>
            </w:r>
          </w:p>
        </w:tc>
      </w:tr>
    </w:tbl>
    <w:p>
      <w:pPr>
        <w:spacing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Dosen PJ,</w:t>
      </w:r>
    </w:p>
    <w:p>
      <w:pPr>
        <w:spacing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Drs. Burhanuddin, M.Pd</w:t>
      </w:r>
    </w:p>
    <w:p>
      <w:pPr>
        <w:spacing w:after="0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NIP. 195704061986031003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/>
      <w:pgMar w:top="1440" w:right="1440" w:bottom="1440" w:left="1440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ind w:left="0" w:hanging="2"/>
      <w:rPr>
        <w:rFonts w:ascii="Times New Roman" w:hAnsi="Times New Roman" w:eastAsia="Times New Roman" w:cs="Times New Roman"/>
        <w:sz w:val="24"/>
        <w:szCs w:val="24"/>
      </w:rPr>
    </w:pPr>
  </w:p>
  <w:tbl>
    <w:tblPr>
      <w:tblStyle w:val="28"/>
      <w:tblW w:w="13713" w:type="dxa"/>
      <w:tblInd w:w="198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1600"/>
      <w:gridCol w:w="313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80" w:hRule="atLeast"/>
      </w:trPr>
      <w:tc>
        <w:tcPr>
          <w:tcW w:w="1800" w:type="dxa"/>
        </w:tcPr>
        <w:p>
          <w:pPr>
            <w:pStyle w:val="14"/>
            <w:ind w:left="1" w:hanging="3"/>
            <w:rPr>
              <w:sz w:val="20"/>
              <w:szCs w:val="20"/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</w:tcPr>
        <w:p>
          <w:pPr>
            <w:pStyle w:val="14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i/>
              <w:sz w:val="20"/>
              <w:szCs w:val="20"/>
              <w:highlight w:val="white"/>
            </w:rPr>
            <w:t>MINISTRY OF EDUCATION</w:t>
          </w:r>
          <w:r>
            <w:rPr>
              <w:i/>
              <w:sz w:val="20"/>
              <w:szCs w:val="20"/>
              <w:highlight w:val="white"/>
              <w:lang w:val="en-US"/>
            </w:rPr>
            <w:t xml:space="preserve"> AND CULTURE</w:t>
          </w:r>
          <w:r>
            <w:rPr>
              <w:sz w:val="20"/>
              <w:szCs w:val="20"/>
              <w:highlight w:val="white"/>
            </w:rPr>
            <w:t> OF INDONESIA</w:t>
          </w:r>
        </w:p>
        <w:p>
          <w:pPr>
            <w:pStyle w:val="14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UNIVERSITY OF LAMPUNG</w:t>
          </w:r>
        </w:p>
        <w:p>
          <w:pPr>
            <w:pStyle w:val="14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FACULTY OF TEACHER TRAINING AND EDUCATION</w:t>
          </w:r>
        </w:p>
        <w:p>
          <w:pPr>
            <w:pStyle w:val="14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Jl. Prof. Dr. Sumantri Brojonegoro No.1 Gedong Meneng - Bandar Lampung Telp./Fax: (0721) 704624</w:t>
          </w:r>
        </w:p>
        <w:p>
          <w:pPr>
            <w:pStyle w:val="14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i/>
              <w:sz w:val="20"/>
              <w:szCs w:val="20"/>
            </w:rPr>
            <w:t>e-mail</w:t>
          </w:r>
          <w:r>
            <w:rPr>
              <w:b w:val="0"/>
              <w:sz w:val="20"/>
              <w:szCs w:val="20"/>
            </w:rPr>
            <w:t>: fkip@unila.ac.id, laman: http://fkip.unila.ac.id</w:t>
          </w:r>
        </w:p>
      </w:tc>
      <w:tc>
        <w:tcPr>
          <w:tcW w:w="313" w:type="dxa"/>
        </w:tcPr>
        <w:p>
          <w:pPr>
            <w:pStyle w:val="14"/>
            <w:ind w:left="0" w:hanging="2"/>
            <w:rPr>
              <w:sz w:val="20"/>
              <w:szCs w:val="20"/>
            </w:rPr>
          </w:pPr>
        </w:p>
      </w:tc>
    </w:tr>
  </w:tbl>
  <w:p>
    <w:pPr>
      <w:pStyle w:val="14"/>
      <w:pBdr>
        <w:bottom w:val="single" w:color="000000" w:sz="6" w:space="1"/>
      </w:pBd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D65DF"/>
    <w:multiLevelType w:val="multilevel"/>
    <w:tmpl w:val="07DD65DF"/>
    <w:lvl w:ilvl="0" w:tentative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78" w:hanging="360"/>
      </w:pPr>
    </w:lvl>
    <w:lvl w:ilvl="2" w:tentative="0">
      <w:start w:val="1"/>
      <w:numFmt w:val="lowerRoman"/>
      <w:lvlText w:val="%3."/>
      <w:lvlJc w:val="right"/>
      <w:pPr>
        <w:ind w:left="1798" w:hanging="180"/>
      </w:pPr>
    </w:lvl>
    <w:lvl w:ilvl="3" w:tentative="0">
      <w:start w:val="1"/>
      <w:numFmt w:val="decimal"/>
      <w:lvlText w:val="%4."/>
      <w:lvlJc w:val="left"/>
      <w:pPr>
        <w:ind w:left="2518" w:hanging="360"/>
      </w:pPr>
    </w:lvl>
    <w:lvl w:ilvl="4" w:tentative="0">
      <w:start w:val="1"/>
      <w:numFmt w:val="lowerLetter"/>
      <w:lvlText w:val="%5."/>
      <w:lvlJc w:val="left"/>
      <w:pPr>
        <w:ind w:left="3238" w:hanging="360"/>
      </w:pPr>
    </w:lvl>
    <w:lvl w:ilvl="5" w:tentative="0">
      <w:start w:val="1"/>
      <w:numFmt w:val="lowerRoman"/>
      <w:lvlText w:val="%6."/>
      <w:lvlJc w:val="right"/>
      <w:pPr>
        <w:ind w:left="3958" w:hanging="180"/>
      </w:pPr>
    </w:lvl>
    <w:lvl w:ilvl="6" w:tentative="0">
      <w:start w:val="1"/>
      <w:numFmt w:val="decimal"/>
      <w:lvlText w:val="%7."/>
      <w:lvlJc w:val="left"/>
      <w:pPr>
        <w:ind w:left="4678" w:hanging="360"/>
      </w:pPr>
    </w:lvl>
    <w:lvl w:ilvl="7" w:tentative="0">
      <w:start w:val="1"/>
      <w:numFmt w:val="lowerLetter"/>
      <w:lvlText w:val="%8."/>
      <w:lvlJc w:val="left"/>
      <w:pPr>
        <w:ind w:left="5398" w:hanging="360"/>
      </w:pPr>
    </w:lvl>
    <w:lvl w:ilvl="8" w:tentative="0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C845098"/>
    <w:multiLevelType w:val="multilevel"/>
    <w:tmpl w:val="0C845098"/>
    <w:lvl w:ilvl="0" w:tentative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78" w:hanging="360"/>
      </w:pPr>
    </w:lvl>
    <w:lvl w:ilvl="2" w:tentative="0">
      <w:start w:val="1"/>
      <w:numFmt w:val="lowerRoman"/>
      <w:lvlText w:val="%3."/>
      <w:lvlJc w:val="right"/>
      <w:pPr>
        <w:ind w:left="1798" w:hanging="180"/>
      </w:pPr>
    </w:lvl>
    <w:lvl w:ilvl="3" w:tentative="0">
      <w:start w:val="1"/>
      <w:numFmt w:val="decimal"/>
      <w:lvlText w:val="%4."/>
      <w:lvlJc w:val="left"/>
      <w:pPr>
        <w:ind w:left="2518" w:hanging="360"/>
      </w:pPr>
    </w:lvl>
    <w:lvl w:ilvl="4" w:tentative="0">
      <w:start w:val="1"/>
      <w:numFmt w:val="lowerLetter"/>
      <w:lvlText w:val="%5."/>
      <w:lvlJc w:val="left"/>
      <w:pPr>
        <w:ind w:left="3238" w:hanging="360"/>
      </w:pPr>
    </w:lvl>
    <w:lvl w:ilvl="5" w:tentative="0">
      <w:start w:val="1"/>
      <w:numFmt w:val="lowerRoman"/>
      <w:lvlText w:val="%6."/>
      <w:lvlJc w:val="right"/>
      <w:pPr>
        <w:ind w:left="3958" w:hanging="180"/>
      </w:pPr>
    </w:lvl>
    <w:lvl w:ilvl="6" w:tentative="0">
      <w:start w:val="1"/>
      <w:numFmt w:val="decimal"/>
      <w:lvlText w:val="%7."/>
      <w:lvlJc w:val="left"/>
      <w:pPr>
        <w:ind w:left="4678" w:hanging="360"/>
      </w:pPr>
    </w:lvl>
    <w:lvl w:ilvl="7" w:tentative="0">
      <w:start w:val="1"/>
      <w:numFmt w:val="lowerLetter"/>
      <w:lvlText w:val="%8."/>
      <w:lvlJc w:val="left"/>
      <w:pPr>
        <w:ind w:left="5398" w:hanging="360"/>
      </w:pPr>
    </w:lvl>
    <w:lvl w:ilvl="8" w:tentative="0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1494612"/>
    <w:multiLevelType w:val="multilevel"/>
    <w:tmpl w:val="41494612"/>
    <w:lvl w:ilvl="0" w:tentative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78" w:hanging="360"/>
      </w:pPr>
    </w:lvl>
    <w:lvl w:ilvl="2" w:tentative="0">
      <w:start w:val="1"/>
      <w:numFmt w:val="lowerRoman"/>
      <w:lvlText w:val="%3."/>
      <w:lvlJc w:val="right"/>
      <w:pPr>
        <w:ind w:left="1798" w:hanging="180"/>
      </w:pPr>
    </w:lvl>
    <w:lvl w:ilvl="3" w:tentative="0">
      <w:start w:val="1"/>
      <w:numFmt w:val="decimal"/>
      <w:lvlText w:val="%4."/>
      <w:lvlJc w:val="left"/>
      <w:pPr>
        <w:ind w:left="2518" w:hanging="360"/>
      </w:pPr>
    </w:lvl>
    <w:lvl w:ilvl="4" w:tentative="0">
      <w:start w:val="1"/>
      <w:numFmt w:val="lowerLetter"/>
      <w:lvlText w:val="%5."/>
      <w:lvlJc w:val="left"/>
      <w:pPr>
        <w:ind w:left="3238" w:hanging="360"/>
      </w:pPr>
    </w:lvl>
    <w:lvl w:ilvl="5" w:tentative="0">
      <w:start w:val="1"/>
      <w:numFmt w:val="lowerRoman"/>
      <w:lvlText w:val="%6."/>
      <w:lvlJc w:val="right"/>
      <w:pPr>
        <w:ind w:left="3958" w:hanging="180"/>
      </w:pPr>
    </w:lvl>
    <w:lvl w:ilvl="6" w:tentative="0">
      <w:start w:val="1"/>
      <w:numFmt w:val="decimal"/>
      <w:lvlText w:val="%7."/>
      <w:lvlJc w:val="left"/>
      <w:pPr>
        <w:ind w:left="4678" w:hanging="360"/>
      </w:pPr>
    </w:lvl>
    <w:lvl w:ilvl="7" w:tentative="0">
      <w:start w:val="1"/>
      <w:numFmt w:val="lowerLetter"/>
      <w:lvlText w:val="%8."/>
      <w:lvlJc w:val="left"/>
      <w:pPr>
        <w:ind w:left="5398" w:hanging="360"/>
      </w:pPr>
    </w:lvl>
    <w:lvl w:ilvl="8" w:tentative="0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71FF1FA5"/>
    <w:multiLevelType w:val="multilevel"/>
    <w:tmpl w:val="71FF1FA5"/>
    <w:lvl w:ilvl="0" w:tentative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78" w:hanging="360"/>
      </w:pPr>
    </w:lvl>
    <w:lvl w:ilvl="2" w:tentative="0">
      <w:start w:val="1"/>
      <w:numFmt w:val="lowerRoman"/>
      <w:lvlText w:val="%3."/>
      <w:lvlJc w:val="right"/>
      <w:pPr>
        <w:ind w:left="1798" w:hanging="180"/>
      </w:pPr>
    </w:lvl>
    <w:lvl w:ilvl="3" w:tentative="0">
      <w:start w:val="1"/>
      <w:numFmt w:val="decimal"/>
      <w:lvlText w:val="%4."/>
      <w:lvlJc w:val="left"/>
      <w:pPr>
        <w:ind w:left="2518" w:hanging="360"/>
      </w:pPr>
    </w:lvl>
    <w:lvl w:ilvl="4" w:tentative="0">
      <w:start w:val="1"/>
      <w:numFmt w:val="lowerLetter"/>
      <w:lvlText w:val="%5."/>
      <w:lvlJc w:val="left"/>
      <w:pPr>
        <w:ind w:left="3238" w:hanging="360"/>
      </w:pPr>
    </w:lvl>
    <w:lvl w:ilvl="5" w:tentative="0">
      <w:start w:val="1"/>
      <w:numFmt w:val="lowerRoman"/>
      <w:lvlText w:val="%6."/>
      <w:lvlJc w:val="right"/>
      <w:pPr>
        <w:ind w:left="3958" w:hanging="180"/>
      </w:pPr>
    </w:lvl>
    <w:lvl w:ilvl="6" w:tentative="0">
      <w:start w:val="1"/>
      <w:numFmt w:val="decimal"/>
      <w:lvlText w:val="%7."/>
      <w:lvlJc w:val="left"/>
      <w:pPr>
        <w:ind w:left="4678" w:hanging="360"/>
      </w:pPr>
    </w:lvl>
    <w:lvl w:ilvl="7" w:tentative="0">
      <w:start w:val="1"/>
      <w:numFmt w:val="lowerLetter"/>
      <w:lvlText w:val="%8."/>
      <w:lvlJc w:val="left"/>
      <w:pPr>
        <w:ind w:left="5398" w:hanging="360"/>
      </w:pPr>
    </w:lvl>
    <w:lvl w:ilvl="8" w:tentative="0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B73D9A"/>
    <w:rsid w:val="000C4EAA"/>
    <w:rsid w:val="001361A7"/>
    <w:rsid w:val="00183918"/>
    <w:rsid w:val="001F0563"/>
    <w:rsid w:val="00245869"/>
    <w:rsid w:val="00261B57"/>
    <w:rsid w:val="003052F6"/>
    <w:rsid w:val="00363F82"/>
    <w:rsid w:val="004A03C9"/>
    <w:rsid w:val="005A3263"/>
    <w:rsid w:val="006A6E04"/>
    <w:rsid w:val="006D0800"/>
    <w:rsid w:val="007841DB"/>
    <w:rsid w:val="009555B9"/>
    <w:rsid w:val="00987867"/>
    <w:rsid w:val="009D6115"/>
    <w:rsid w:val="00B06430"/>
    <w:rsid w:val="00B60D8E"/>
    <w:rsid w:val="00B73D9A"/>
    <w:rsid w:val="00CB0867"/>
    <w:rsid w:val="00CD6203"/>
    <w:rsid w:val="00E84243"/>
    <w:rsid w:val="00FB74B9"/>
    <w:rsid w:val="60C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0"/>
    <w:rPr>
      <w:i/>
      <w:iCs/>
      <w:w w:val="100"/>
      <w:position w:val="-1"/>
      <w:vertAlign w:val="baseline"/>
      <w:cs w:val="0"/>
    </w:rPr>
  </w:style>
  <w:style w:type="paragraph" w:styleId="11">
    <w:name w:val="footer"/>
    <w:basedOn w:val="1"/>
    <w:qFormat/>
    <w:uiPriority w:val="0"/>
    <w:pPr>
      <w:tabs>
        <w:tab w:val="center" w:pos="4680"/>
        <w:tab w:val="right" w:pos="9360"/>
      </w:tabs>
    </w:pPr>
  </w:style>
  <w:style w:type="paragraph" w:styleId="12">
    <w:name w:val="header"/>
    <w:basedOn w:val="1"/>
    <w:qFormat/>
    <w:uiPriority w:val="0"/>
    <w:pPr>
      <w:tabs>
        <w:tab w:val="center" w:pos="4680"/>
        <w:tab w:val="right" w:pos="9360"/>
      </w:tabs>
    </w:pPr>
  </w:style>
  <w:style w:type="character" w:styleId="13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4">
    <w:name w:val="Sub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6"/>
      <w:szCs w:val="26"/>
    </w:rPr>
  </w:style>
  <w:style w:type="table" w:styleId="15">
    <w:name w:val="Table Grid"/>
    <w:basedOn w:val="9"/>
    <w:qFormat/>
    <w:uiPriority w:val="0"/>
    <w:pPr>
      <w:suppressAutoHyphens/>
      <w:spacing w:after="0" w:line="240" w:lineRule="auto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7">
    <w:name w:val="List Paragraph"/>
    <w:basedOn w:val="1"/>
    <w:qFormat/>
    <w:uiPriority w:val="0"/>
    <w:pPr>
      <w:ind w:left="720"/>
      <w:contextualSpacing/>
    </w:pPr>
  </w:style>
  <w:style w:type="character" w:customStyle="1" w:styleId="18">
    <w:name w:val="Header Char"/>
    <w:qFormat/>
    <w:uiPriority w:val="0"/>
    <w:rPr>
      <w:w w:val="100"/>
      <w:position w:val="-1"/>
      <w:sz w:val="22"/>
      <w:szCs w:val="22"/>
      <w:vertAlign w:val="baseline"/>
      <w:cs w:val="0"/>
      <w:lang w:val="id-ID"/>
    </w:rPr>
  </w:style>
  <w:style w:type="character" w:customStyle="1" w:styleId="19">
    <w:name w:val="Footer Char"/>
    <w:qFormat/>
    <w:uiPriority w:val="0"/>
    <w:rPr>
      <w:w w:val="100"/>
      <w:position w:val="-1"/>
      <w:sz w:val="22"/>
      <w:szCs w:val="22"/>
      <w:vertAlign w:val="baseline"/>
      <w:cs w:val="0"/>
      <w:lang w:val="id-ID"/>
    </w:rPr>
  </w:style>
  <w:style w:type="character" w:customStyle="1" w:styleId="20">
    <w:name w:val="Subtitle Char"/>
    <w:uiPriority w:val="0"/>
    <w:rPr>
      <w:rFonts w:ascii="Times New Roman" w:hAnsi="Times New Roman" w:eastAsia="Times New Roman"/>
      <w:b/>
      <w:w w:val="100"/>
      <w:position w:val="-1"/>
      <w:sz w:val="26"/>
      <w:vertAlign w:val="baseline"/>
      <w:cs w:val="0"/>
    </w:rPr>
  </w:style>
  <w:style w:type="table" w:customStyle="1" w:styleId="21">
    <w:name w:val="_Style 19"/>
    <w:basedOn w:val="9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0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1"/>
    <w:basedOn w:val="9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2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3"/>
    <w:basedOn w:val="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4"/>
    <w:basedOn w:val="9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5"/>
    <w:basedOn w:val="9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6"/>
    <w:basedOn w:val="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1247</Words>
  <Characters>7109</Characters>
  <Lines>59</Lines>
  <Paragraphs>16</Paragraphs>
  <TotalTime>214</TotalTime>
  <ScaleCrop>false</ScaleCrop>
  <LinksUpToDate>false</LinksUpToDate>
  <CharactersWithSpaces>8340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2020-07-23T04:04:00Z</dcterms:created>
  <dc:creator>ASUS</dc:creator>
  <cp:lastModifiedBy>hp</cp:lastModifiedBy>
  <dcterms:modified xsi:type="dcterms:W3CDTF">2022-02-21T07:01:01Z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2B992C9A00FE4FDFB3A52DA0B28E3825</vt:lpwstr>
  </property>
</Properties>
</file>